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3A2AF" w14:textId="30ABAE7D" w:rsidR="00AF3657" w:rsidRPr="00E57EBE" w:rsidRDefault="0055356D" w:rsidP="0055356D">
      <w:pPr>
        <w:pStyle w:val="Docketnumber"/>
        <w:rPr>
          <w:sz w:val="24"/>
          <w:szCs w:val="24"/>
        </w:rPr>
      </w:pPr>
      <w:r w:rsidRPr="0055356D">
        <w:rPr>
          <w:sz w:val="24"/>
          <w:szCs w:val="24"/>
        </w:rPr>
        <w:t>PUC DOCKET NO. 49421</w:t>
      </w:r>
    </w:p>
    <w:p w14:paraId="1F04F3C9" w14:textId="77777777" w:rsidR="00AF3657" w:rsidRPr="001E0547" w:rsidRDefault="00AF3657" w:rsidP="00AF3657">
      <w:pPr>
        <w:jc w:val="center"/>
        <w:rPr>
          <w:b/>
        </w:rPr>
      </w:pPr>
    </w:p>
    <w:tbl>
      <w:tblPr>
        <w:tblW w:w="0" w:type="auto"/>
        <w:tblLook w:val="01E0" w:firstRow="1" w:lastRow="1" w:firstColumn="1" w:lastColumn="1" w:noHBand="0" w:noVBand="0"/>
      </w:tblPr>
      <w:tblGrid>
        <w:gridCol w:w="4246"/>
        <w:gridCol w:w="352"/>
        <w:gridCol w:w="4581"/>
      </w:tblGrid>
      <w:tr w:rsidR="00AF3657" w:rsidRPr="00D75599" w14:paraId="77A4E48B" w14:textId="77777777" w:rsidTr="006218B8">
        <w:trPr>
          <w:trHeight w:val="1076"/>
        </w:trPr>
        <w:tc>
          <w:tcPr>
            <w:tcW w:w="4246" w:type="dxa"/>
          </w:tcPr>
          <w:p w14:paraId="1C092231" w14:textId="44EBC5AA" w:rsidR="00AF3657" w:rsidRPr="00D75599" w:rsidRDefault="0055356D" w:rsidP="00D75599">
            <w:pPr>
              <w:jc w:val="left"/>
              <w:rPr>
                <w:b/>
              </w:rPr>
            </w:pPr>
            <w:r w:rsidRPr="0055356D">
              <w:rPr>
                <w:b/>
              </w:rPr>
              <w:t>APPLICATION OF CENTERPOINT ENERGY HOUSTON ELECTRIC, LLP FOR AUTHORITY TO CHANGE RATES</w:t>
            </w:r>
          </w:p>
        </w:tc>
        <w:tc>
          <w:tcPr>
            <w:tcW w:w="352" w:type="dxa"/>
          </w:tcPr>
          <w:p w14:paraId="25715FCF" w14:textId="77777777" w:rsidR="00AF3657" w:rsidRPr="00D75599" w:rsidRDefault="00AF3657" w:rsidP="007717F6">
            <w:pPr>
              <w:rPr>
                <w:b/>
              </w:rPr>
            </w:pPr>
            <w:r w:rsidRPr="00D75599">
              <w:rPr>
                <w:b/>
              </w:rPr>
              <w:t>§</w:t>
            </w:r>
          </w:p>
          <w:p w14:paraId="09754FE9" w14:textId="77777777" w:rsidR="00AF3657" w:rsidRPr="00D75599" w:rsidRDefault="00AF3657" w:rsidP="007717F6">
            <w:pPr>
              <w:rPr>
                <w:b/>
              </w:rPr>
            </w:pPr>
            <w:r w:rsidRPr="00D75599">
              <w:rPr>
                <w:b/>
              </w:rPr>
              <w:t>§</w:t>
            </w:r>
          </w:p>
          <w:p w14:paraId="74874A99" w14:textId="77777777" w:rsidR="00AF3657" w:rsidRDefault="00AF3657" w:rsidP="007717F6">
            <w:pPr>
              <w:rPr>
                <w:b/>
              </w:rPr>
            </w:pPr>
            <w:r w:rsidRPr="00D75599">
              <w:rPr>
                <w:b/>
              </w:rPr>
              <w:t>§</w:t>
            </w:r>
          </w:p>
          <w:p w14:paraId="240AD5D7" w14:textId="4EBA4CBB" w:rsidR="0055356D" w:rsidRPr="00D75599" w:rsidRDefault="0055356D" w:rsidP="007717F6">
            <w:pPr>
              <w:rPr>
                <w:b/>
              </w:rPr>
            </w:pPr>
            <w:r>
              <w:rPr>
                <w:b/>
              </w:rPr>
              <w:t>§</w:t>
            </w:r>
          </w:p>
          <w:p w14:paraId="0545CF30" w14:textId="73614DEF" w:rsidR="00AF3657" w:rsidRPr="00D75599" w:rsidRDefault="00AF3657" w:rsidP="007717F6">
            <w:pPr>
              <w:rPr>
                <w:b/>
              </w:rPr>
            </w:pPr>
          </w:p>
          <w:p w14:paraId="622A24CD" w14:textId="3BFCFC21" w:rsidR="00AF3657" w:rsidRPr="00D75599" w:rsidRDefault="00AF3657" w:rsidP="007717F6">
            <w:pPr>
              <w:rPr>
                <w:b/>
              </w:rPr>
            </w:pPr>
          </w:p>
          <w:p w14:paraId="05D2A771" w14:textId="2FA1C081" w:rsidR="00AF3657" w:rsidRPr="00D75599" w:rsidRDefault="00AF3657" w:rsidP="007717F6">
            <w:pPr>
              <w:rPr>
                <w:b/>
              </w:rPr>
            </w:pPr>
          </w:p>
        </w:tc>
        <w:tc>
          <w:tcPr>
            <w:tcW w:w="4581" w:type="dxa"/>
          </w:tcPr>
          <w:p w14:paraId="3D2EE2D1" w14:textId="77777777" w:rsidR="0055356D" w:rsidRPr="0055356D" w:rsidRDefault="0055356D" w:rsidP="0055356D">
            <w:pPr>
              <w:keepNext/>
              <w:jc w:val="center"/>
              <w:outlineLvl w:val="0"/>
              <w:rPr>
                <w:b/>
                <w:bCs/>
                <w:szCs w:val="24"/>
              </w:rPr>
            </w:pPr>
            <w:r w:rsidRPr="0055356D">
              <w:rPr>
                <w:b/>
                <w:bCs/>
                <w:szCs w:val="24"/>
              </w:rPr>
              <w:t xml:space="preserve">BEFORE THE STATE OFFICE </w:t>
            </w:r>
          </w:p>
          <w:p w14:paraId="4AC036A1" w14:textId="77777777" w:rsidR="0055356D" w:rsidRPr="0055356D" w:rsidRDefault="0055356D" w:rsidP="0055356D">
            <w:pPr>
              <w:keepNext/>
              <w:jc w:val="center"/>
              <w:outlineLvl w:val="0"/>
              <w:rPr>
                <w:b/>
                <w:bCs/>
                <w:szCs w:val="24"/>
              </w:rPr>
            </w:pPr>
            <w:r w:rsidRPr="0055356D">
              <w:rPr>
                <w:b/>
                <w:bCs/>
                <w:szCs w:val="24"/>
              </w:rPr>
              <w:t xml:space="preserve">OF </w:t>
            </w:r>
          </w:p>
          <w:p w14:paraId="0AA1AE35" w14:textId="4AFC9C00" w:rsidR="005F4F7A" w:rsidRPr="0055356D" w:rsidRDefault="0055356D" w:rsidP="0055356D">
            <w:pPr>
              <w:pStyle w:val="Docketstyle"/>
              <w:spacing w:line="240" w:lineRule="auto"/>
              <w:jc w:val="center"/>
              <w:rPr>
                <w:bCs/>
              </w:rPr>
            </w:pPr>
            <w:r w:rsidRPr="0055356D">
              <w:rPr>
                <w:bCs/>
                <w:caps w:val="0"/>
                <w:szCs w:val="24"/>
              </w:rPr>
              <w:t>ADMINISTRATIVE HEARINGS</w:t>
            </w:r>
          </w:p>
        </w:tc>
      </w:tr>
    </w:tbl>
    <w:p w14:paraId="424D8873" w14:textId="4144D01B" w:rsidR="00AF3657" w:rsidRPr="00E1702D" w:rsidRDefault="00E1702D" w:rsidP="00384BAF">
      <w:pPr>
        <w:pStyle w:val="Documentheading"/>
        <w:rPr>
          <w:sz w:val="24"/>
          <w:szCs w:val="24"/>
        </w:rPr>
      </w:pPr>
      <w:r w:rsidRPr="00E1702D">
        <w:rPr>
          <w:sz w:val="24"/>
          <w:szCs w:val="24"/>
        </w:rPr>
        <w:t>STAFF’S</w:t>
      </w:r>
      <w:r w:rsidR="0055356D" w:rsidRPr="00E1702D">
        <w:rPr>
          <w:sz w:val="24"/>
          <w:szCs w:val="24"/>
        </w:rPr>
        <w:t xml:space="preserve"> </w:t>
      </w:r>
      <w:r w:rsidR="003B17B5">
        <w:rPr>
          <w:sz w:val="24"/>
          <w:szCs w:val="24"/>
        </w:rPr>
        <w:t xml:space="preserve">RESPONSE TO </w:t>
      </w:r>
      <w:r w:rsidR="00F900F8">
        <w:rPr>
          <w:sz w:val="24"/>
          <w:szCs w:val="24"/>
        </w:rPr>
        <w:t>COMMISSION BRIEFING ORDER</w:t>
      </w:r>
    </w:p>
    <w:p w14:paraId="337883B0" w14:textId="77777777" w:rsidR="003744AE" w:rsidRDefault="003744AE" w:rsidP="00AF3657">
      <w:pPr>
        <w:pStyle w:val="Documentheading"/>
      </w:pPr>
    </w:p>
    <w:p w14:paraId="3160BD99" w14:textId="5CE3C55E"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384BAF">
        <w:rPr>
          <w:b w:val="0"/>
          <w:sz w:val="24"/>
          <w:szCs w:val="24"/>
        </w:rPr>
        <w:t xml:space="preserve">(Staff) </w:t>
      </w:r>
      <w:r w:rsidRPr="00DF0F91">
        <w:rPr>
          <w:b w:val="0"/>
          <w:sz w:val="24"/>
          <w:szCs w:val="24"/>
        </w:rPr>
        <w:t xml:space="preserve">of the Public Utility Commission of Texas </w:t>
      </w:r>
      <w:r>
        <w:rPr>
          <w:b w:val="0"/>
          <w:sz w:val="24"/>
          <w:szCs w:val="24"/>
        </w:rPr>
        <w:t>(</w:t>
      </w:r>
      <w:r w:rsidR="00384BAF">
        <w:rPr>
          <w:b w:val="0"/>
          <w:sz w:val="24"/>
          <w:szCs w:val="24"/>
        </w:rPr>
        <w:t>Commission</w:t>
      </w:r>
      <w:r w:rsidRPr="00DF0F91">
        <w:rPr>
          <w:b w:val="0"/>
          <w:sz w:val="24"/>
          <w:szCs w:val="24"/>
        </w:rPr>
        <w:t>), r</w:t>
      </w:r>
      <w:r>
        <w:rPr>
          <w:b w:val="0"/>
          <w:sz w:val="24"/>
          <w:szCs w:val="24"/>
        </w:rPr>
        <w:t>epresenting the public interest</w:t>
      </w:r>
      <w:r w:rsidR="009B1A6A">
        <w:rPr>
          <w:b w:val="0"/>
          <w:sz w:val="24"/>
          <w:szCs w:val="24"/>
        </w:rPr>
        <w:t>,</w:t>
      </w:r>
      <w:r>
        <w:rPr>
          <w:b w:val="0"/>
          <w:sz w:val="24"/>
          <w:szCs w:val="24"/>
        </w:rPr>
        <w:t xml:space="preserve"> and files this </w:t>
      </w:r>
      <w:r w:rsidR="009B1A6A">
        <w:rPr>
          <w:b w:val="0"/>
          <w:sz w:val="24"/>
          <w:szCs w:val="24"/>
        </w:rPr>
        <w:t>Commission Staff’s</w:t>
      </w:r>
      <w:r w:rsidR="00F900F8">
        <w:rPr>
          <w:b w:val="0"/>
          <w:sz w:val="24"/>
          <w:szCs w:val="24"/>
        </w:rPr>
        <w:t xml:space="preserve"> Response to Commission Briefing Order</w:t>
      </w:r>
      <w:r w:rsidR="00384BAF">
        <w:rPr>
          <w:b w:val="0"/>
          <w:sz w:val="24"/>
          <w:szCs w:val="24"/>
        </w:rPr>
        <w:t>,</w:t>
      </w:r>
      <w:r>
        <w:rPr>
          <w:b w:val="0"/>
          <w:sz w:val="24"/>
          <w:szCs w:val="24"/>
        </w:rPr>
        <w:t xml:space="preserve"> and would show the following:</w:t>
      </w:r>
    </w:p>
    <w:p w14:paraId="669344F6" w14:textId="77777777" w:rsidR="004413E6" w:rsidRPr="004413E6" w:rsidRDefault="004413E6" w:rsidP="004413E6"/>
    <w:p w14:paraId="58221814" w14:textId="7C2498A3" w:rsidR="00F34977" w:rsidRDefault="007E76E1" w:rsidP="00E93224">
      <w:pPr>
        <w:spacing w:line="360" w:lineRule="auto"/>
        <w:ind w:firstLine="720"/>
      </w:pPr>
      <w:r>
        <w:t xml:space="preserve">On </w:t>
      </w:r>
      <w:r w:rsidR="000709E0">
        <w:t>November 15</w:t>
      </w:r>
      <w:r>
        <w:t xml:space="preserve">, 2019, </w:t>
      </w:r>
      <w:r w:rsidR="00F64BA1">
        <w:t xml:space="preserve">the Office of Policy and Docket Management (OPDM) issued </w:t>
      </w:r>
      <w:r w:rsidR="00F2017A">
        <w:t>a Briefing Order</w:t>
      </w:r>
      <w:r w:rsidR="0080250B">
        <w:t xml:space="preserve"> in response to comments made by CenterPoint Energy Houston (C</w:t>
      </w:r>
      <w:r w:rsidR="00194D0D">
        <w:t>enterPoint</w:t>
      </w:r>
      <w:r w:rsidR="0080250B">
        <w:t>) in relation to the Commission’s</w:t>
      </w:r>
      <w:r w:rsidR="00194D0D">
        <w:t xml:space="preserve"> preliminary decisions at the November 14, 2019 open meeting.  The Briefing Order</w:t>
      </w:r>
      <w:r w:rsidR="00F2017A">
        <w:t xml:space="preserve"> solicit</w:t>
      </w:r>
      <w:r w:rsidR="00194D0D">
        <w:t>s</w:t>
      </w:r>
      <w:r w:rsidR="004D11EB">
        <w:t xml:space="preserve"> briefs from interested parties on two issues</w:t>
      </w:r>
      <w:r w:rsidR="00FC3C1A">
        <w:t>:</w:t>
      </w:r>
    </w:p>
    <w:p w14:paraId="164DCBBD" w14:textId="77777777" w:rsidR="00E60F3C" w:rsidRDefault="00E60F3C" w:rsidP="007E76E1">
      <w:pPr>
        <w:spacing w:line="360" w:lineRule="auto"/>
        <w:ind w:firstLine="720"/>
      </w:pPr>
    </w:p>
    <w:p w14:paraId="49AF2B05" w14:textId="2B419DB0" w:rsidR="006F1E99" w:rsidRDefault="004D11EB" w:rsidP="00FC3C1A">
      <w:pPr>
        <w:pStyle w:val="ListParagraph"/>
        <w:numPr>
          <w:ilvl w:val="0"/>
          <w:numId w:val="11"/>
        </w:numPr>
        <w:spacing w:line="360" w:lineRule="auto"/>
      </w:pPr>
      <w:r>
        <w:t>Will</w:t>
      </w:r>
      <w:r w:rsidR="00194D0D">
        <w:t xml:space="preserve"> CenterPoint</w:t>
      </w:r>
      <w:r>
        <w:t>’s compliance with the Commission’s tentative decision on CenterPoint’s capital structure necessitate noncompliance with its decision on ring fencing? In addressing this issue, please reference the specific provisions of PURA or the Commission rules that requires CenterPoint to make its actual capital structure match the capital structure the Commission uses to set rates.</w:t>
      </w:r>
    </w:p>
    <w:p w14:paraId="14894E79" w14:textId="273B86AA" w:rsidR="004D11EB" w:rsidRDefault="004D11EB" w:rsidP="00FC3C1A">
      <w:pPr>
        <w:pStyle w:val="ListParagraph"/>
        <w:numPr>
          <w:ilvl w:val="0"/>
          <w:numId w:val="11"/>
        </w:numPr>
        <w:spacing w:line="360" w:lineRule="auto"/>
      </w:pPr>
      <w:r>
        <w:t>If the answer to question 1 is yes, what are the Commission’s options to avoid or mitigate this conflict while maintaining the Commissions proposed ring-fencing requirement and capital structure?</w:t>
      </w:r>
    </w:p>
    <w:p w14:paraId="66062F34" w14:textId="77777777" w:rsidR="00E60F3C" w:rsidRDefault="00E60F3C" w:rsidP="00556BC4">
      <w:pPr>
        <w:spacing w:line="360" w:lineRule="auto"/>
        <w:ind w:firstLine="720"/>
      </w:pPr>
    </w:p>
    <w:p w14:paraId="79F2D057" w14:textId="605B0A42" w:rsidR="003C51B3" w:rsidRDefault="00FE37E7" w:rsidP="006335B2">
      <w:pPr>
        <w:spacing w:line="360" w:lineRule="auto"/>
        <w:ind w:firstLine="720"/>
      </w:pPr>
      <w:r>
        <w:t>Staff offers the attached argument</w:t>
      </w:r>
      <w:r w:rsidR="005A15C0">
        <w:t xml:space="preserve"> and</w:t>
      </w:r>
      <w:r>
        <w:t xml:space="preserve"> incorporate</w:t>
      </w:r>
      <w:r w:rsidR="005A15C0">
        <w:t>s it</w:t>
      </w:r>
      <w:r>
        <w:t xml:space="preserve"> into this</w:t>
      </w:r>
      <w:r w:rsidR="005A15C0">
        <w:t xml:space="preserve"> brief by reference</w:t>
      </w:r>
      <w:r w:rsidR="00237AD2">
        <w:t xml:space="preserve">.  The attached argument by </w:t>
      </w:r>
      <w:r w:rsidR="009B4BB3">
        <w:t>Darryl Tietjen, Director of the Commiss</w:t>
      </w:r>
      <w:r w:rsidR="00D108EF">
        <w:t>i</w:t>
      </w:r>
      <w:r w:rsidR="009B4BB3">
        <w:t xml:space="preserve">on’s Rate Regulation Division, </w:t>
      </w:r>
      <w:r w:rsidR="00237AD2">
        <w:t xml:space="preserve">is not offered </w:t>
      </w:r>
      <w:r w:rsidR="001573A5">
        <w:t xml:space="preserve">as </w:t>
      </w:r>
      <w:r w:rsidR="00237AD2">
        <w:t>evidence, but is based on the evidentiary record as it stands tod</w:t>
      </w:r>
      <w:bookmarkStart w:id="0" w:name="_GoBack"/>
      <w:bookmarkEnd w:id="0"/>
      <w:r w:rsidR="00237AD2">
        <w:t xml:space="preserve">ay.  </w:t>
      </w:r>
      <w:r w:rsidR="009B4BB3">
        <w:t xml:space="preserve">Staff </w:t>
      </w:r>
      <w:r w:rsidR="00D108EF">
        <w:t>answers:</w:t>
      </w:r>
    </w:p>
    <w:p w14:paraId="3B82F099" w14:textId="11046124" w:rsidR="00D108EF" w:rsidRDefault="00D108EF" w:rsidP="00D108EF">
      <w:pPr>
        <w:pStyle w:val="ListParagraph"/>
        <w:numPr>
          <w:ilvl w:val="0"/>
          <w:numId w:val="11"/>
        </w:numPr>
        <w:spacing w:line="360" w:lineRule="auto"/>
      </w:pPr>
      <w:r>
        <w:t xml:space="preserve">No, CenterPoint’s compliance with the Commission’s tentative decision on CenterPoint’s capital structure </w:t>
      </w:r>
      <w:r w:rsidR="00197822">
        <w:t xml:space="preserve">does not necessitate noncompliance with its decision on ring fencing.  </w:t>
      </w:r>
      <w:r w:rsidR="00C21E80">
        <w:t>N</w:t>
      </w:r>
      <w:r w:rsidR="00C21E80">
        <w:rPr>
          <w:color w:val="000000" w:themeColor="text1"/>
          <w:szCs w:val="24"/>
        </w:rPr>
        <w:t xml:space="preserve">o specific provisions of the Public Utility Regulatory Act (PURA) or </w:t>
      </w:r>
      <w:r w:rsidR="00C21E80">
        <w:rPr>
          <w:color w:val="000000" w:themeColor="text1"/>
          <w:szCs w:val="24"/>
        </w:rPr>
        <w:lastRenderedPageBreak/>
        <w:t xml:space="preserve">Commission rules require CenterPoint to maintain an actual capital structure that precisely matches the capital structure that the Commission </w:t>
      </w:r>
      <w:r w:rsidR="00C21E80" w:rsidRPr="00C21E80">
        <w:rPr>
          <w:color w:val="000000" w:themeColor="text1"/>
          <w:szCs w:val="24"/>
        </w:rPr>
        <w:t>uses to set rates</w:t>
      </w:r>
      <w:r w:rsidR="00C21E80">
        <w:rPr>
          <w:color w:val="000000" w:themeColor="text1"/>
          <w:szCs w:val="24"/>
        </w:rPr>
        <w:t>.</w:t>
      </w:r>
    </w:p>
    <w:p w14:paraId="7AE866C9" w14:textId="6CF09AC0" w:rsidR="00197822" w:rsidRDefault="00197822" w:rsidP="00D108EF">
      <w:pPr>
        <w:pStyle w:val="ListParagraph"/>
        <w:numPr>
          <w:ilvl w:val="0"/>
          <w:numId w:val="11"/>
        </w:numPr>
        <w:spacing w:line="360" w:lineRule="auto"/>
      </w:pPr>
      <w:r>
        <w:t xml:space="preserve">Even if the Commission finds </w:t>
      </w:r>
      <w:r w:rsidR="00A172EE">
        <w:t xml:space="preserve">in the affirmative </w:t>
      </w:r>
      <w:r>
        <w:t xml:space="preserve">the answer </w:t>
      </w:r>
      <w:r w:rsidR="00A172EE">
        <w:t xml:space="preserve">to the first question, the Commission may avail itself of </w:t>
      </w:r>
      <w:proofErr w:type="gramStart"/>
      <w:r w:rsidR="00A172EE">
        <w:t>a number of</w:t>
      </w:r>
      <w:proofErr w:type="gramEnd"/>
      <w:r w:rsidR="00A172EE">
        <w:t xml:space="preserve"> options to mitigate the potential of noncompliance, including, but not limited, to:</w:t>
      </w:r>
    </w:p>
    <w:p w14:paraId="656DA90A" w14:textId="327505F7" w:rsidR="00A172EE" w:rsidRDefault="00A172EE" w:rsidP="00A172EE">
      <w:pPr>
        <w:pStyle w:val="ListParagraph"/>
        <w:numPr>
          <w:ilvl w:val="1"/>
          <w:numId w:val="11"/>
        </w:numPr>
        <w:spacing w:line="360" w:lineRule="auto"/>
      </w:pPr>
      <w:r>
        <w:t>An express waiver;</w:t>
      </w:r>
    </w:p>
    <w:p w14:paraId="4E729A6A" w14:textId="20BD63FC" w:rsidR="00A172EE" w:rsidRDefault="00342433" w:rsidP="00A172EE">
      <w:pPr>
        <w:pStyle w:val="ListParagraph"/>
        <w:numPr>
          <w:ilvl w:val="1"/>
          <w:numId w:val="11"/>
        </w:numPr>
        <w:spacing w:line="360" w:lineRule="auto"/>
      </w:pPr>
      <w:r>
        <w:t>Giving CenterPoint a timeframe by which to move to its authorized capital structure;</w:t>
      </w:r>
    </w:p>
    <w:p w14:paraId="1CB18E2B" w14:textId="1836D1CE" w:rsidR="00342433" w:rsidRDefault="00342433" w:rsidP="00A172EE">
      <w:pPr>
        <w:pStyle w:val="ListParagraph"/>
        <w:numPr>
          <w:ilvl w:val="1"/>
          <w:numId w:val="11"/>
        </w:numPr>
        <w:spacing w:line="360" w:lineRule="auto"/>
      </w:pPr>
      <w:r>
        <w:t xml:space="preserve">CenterPoint </w:t>
      </w:r>
      <w:r w:rsidR="00761A23">
        <w:t>may incorporate the effects of the changes to its authorized capital structure into planning for capital expenditures;</w:t>
      </w:r>
      <w:r w:rsidR="0080250B">
        <w:t xml:space="preserve"> or</w:t>
      </w:r>
    </w:p>
    <w:p w14:paraId="1E69DA23" w14:textId="5EBE9167" w:rsidR="00761A23" w:rsidRDefault="00761A23" w:rsidP="00A172EE">
      <w:pPr>
        <w:pStyle w:val="ListParagraph"/>
        <w:numPr>
          <w:ilvl w:val="1"/>
          <w:numId w:val="11"/>
        </w:numPr>
        <w:spacing w:line="360" w:lineRule="auto"/>
      </w:pPr>
      <w:r>
        <w:t>CenterPoint may use its access to CenterPoint</w:t>
      </w:r>
      <w:r w:rsidR="00297045">
        <w:t xml:space="preserve"> Energy’s money pool to facilitate moving to its authorized capital structure</w:t>
      </w:r>
      <w:r w:rsidR="0080250B">
        <w:t>.</w:t>
      </w:r>
    </w:p>
    <w:p w14:paraId="049B7206" w14:textId="27A568B4" w:rsidR="00DB362C" w:rsidRDefault="00DB362C" w:rsidP="003E42CE">
      <w:pPr>
        <w:spacing w:line="360" w:lineRule="auto"/>
        <w:rPr>
          <w:b/>
        </w:rPr>
      </w:pPr>
    </w:p>
    <w:p w14:paraId="0FAE8342" w14:textId="61F88081" w:rsidR="003E42CE" w:rsidRPr="003E42CE" w:rsidRDefault="003E42CE" w:rsidP="009329AB">
      <w:pPr>
        <w:spacing w:line="360" w:lineRule="auto"/>
        <w:ind w:firstLine="720"/>
      </w:pPr>
      <w:r>
        <w:t>CenterPoint’s</w:t>
      </w:r>
      <w:r w:rsidR="00711351">
        <w:t xml:space="preserve"> argument</w:t>
      </w:r>
      <w:r>
        <w:t xml:space="preserve"> </w:t>
      </w:r>
      <w:r w:rsidR="009329AB">
        <w:t xml:space="preserve">that the Commission’s preliminary decisions would purportedly </w:t>
      </w:r>
      <w:r w:rsidR="00711351">
        <w:t xml:space="preserve">necessitate noncompliance are without merit. </w:t>
      </w:r>
      <w:r w:rsidR="00222351">
        <w:t xml:space="preserve"> </w:t>
      </w:r>
      <w:r w:rsidR="00222351" w:rsidRPr="00100D16">
        <w:t xml:space="preserve">Thus, Staff respectfully requests for </w:t>
      </w:r>
      <w:r w:rsidR="008B5B58" w:rsidRPr="00100D16">
        <w:t xml:space="preserve">the Commission to </w:t>
      </w:r>
      <w:r w:rsidR="00981066" w:rsidRPr="00100D16">
        <w:t xml:space="preserve">disregard CenterPoint’s contentions </w:t>
      </w:r>
      <w:r w:rsidR="00902C05" w:rsidRPr="00100D16">
        <w:t>and affirm their preliminary decisions regarding CenterPoint’s rate case.</w:t>
      </w:r>
    </w:p>
    <w:p w14:paraId="65BE5A9B" w14:textId="77777777" w:rsidR="00E60F3C" w:rsidRDefault="00E60F3C">
      <w:pPr>
        <w:jc w:val="left"/>
        <w:rPr>
          <w:b/>
        </w:rPr>
      </w:pPr>
      <w:r>
        <w:rPr>
          <w:b/>
        </w:rPr>
        <w:br w:type="page"/>
      </w:r>
    </w:p>
    <w:p w14:paraId="767BE3A1" w14:textId="1FA57566" w:rsidR="008B639B" w:rsidRPr="008B639B" w:rsidRDefault="008B639B" w:rsidP="008B639B">
      <w:pPr>
        <w:pStyle w:val="Normaldouble"/>
        <w:rPr>
          <w:b/>
        </w:rPr>
      </w:pPr>
      <w:r w:rsidRPr="008B639B">
        <w:rPr>
          <w:b/>
        </w:rPr>
        <w:lastRenderedPageBreak/>
        <w:t xml:space="preserve">DATE: </w:t>
      </w:r>
      <w:r w:rsidRPr="008B639B">
        <w:rPr>
          <w:b/>
        </w:rPr>
        <w:fldChar w:fldCharType="begin"/>
      </w:r>
      <w:r w:rsidRPr="008B639B">
        <w:rPr>
          <w:b/>
        </w:rPr>
        <w:instrText xml:space="preserve"> DATE \@ "MMMM d, yyyy" </w:instrText>
      </w:r>
      <w:r w:rsidRPr="008B639B">
        <w:rPr>
          <w:b/>
        </w:rPr>
        <w:fldChar w:fldCharType="separate"/>
      </w:r>
      <w:r w:rsidR="00100D16">
        <w:rPr>
          <w:b/>
          <w:noProof/>
        </w:rPr>
        <w:t>November 25, 2019</w:t>
      </w:r>
      <w:r w:rsidRPr="008B639B">
        <w:rPr>
          <w:b/>
        </w:rPr>
        <w:fldChar w:fldCharType="end"/>
      </w:r>
    </w:p>
    <w:p w14:paraId="0757AFD6" w14:textId="77777777" w:rsidR="002A360E" w:rsidRDefault="002A360E" w:rsidP="002A360E">
      <w:pPr>
        <w:pStyle w:val="Normaldouble"/>
        <w:ind w:left="4320" w:firstLine="720"/>
      </w:pPr>
      <w:r>
        <w:t>Respectfully Submitted,</w:t>
      </w:r>
    </w:p>
    <w:p w14:paraId="4A014DA7" w14:textId="77777777" w:rsidR="00B43827" w:rsidRDefault="00B43827" w:rsidP="00B43827">
      <w:pPr>
        <w:pStyle w:val="Normaldouble"/>
        <w:tabs>
          <w:tab w:val="left" w:pos="5040"/>
        </w:tabs>
        <w:spacing w:line="240" w:lineRule="auto"/>
        <w:ind w:left="5040"/>
      </w:pPr>
      <w:r>
        <w:t>Margaret Uhlig Pemberton</w:t>
      </w:r>
    </w:p>
    <w:p w14:paraId="2F0CE040" w14:textId="77777777" w:rsidR="002A360E" w:rsidRDefault="00B43827" w:rsidP="002A360E">
      <w:pPr>
        <w:pStyle w:val="Normaldouble"/>
        <w:spacing w:line="240" w:lineRule="auto"/>
        <w:jc w:val="left"/>
      </w:pPr>
      <w:r>
        <w:tab/>
      </w:r>
      <w:r w:rsidR="002A360E">
        <w:tab/>
      </w:r>
      <w:r w:rsidR="002A360E">
        <w:tab/>
      </w:r>
      <w:r w:rsidR="002A360E">
        <w:tab/>
      </w:r>
      <w:r w:rsidR="002A360E">
        <w:tab/>
      </w:r>
      <w:r w:rsidR="002A360E">
        <w:tab/>
      </w:r>
      <w:r w:rsidR="002A360E">
        <w:tab/>
        <w:t>Division Director</w:t>
      </w:r>
    </w:p>
    <w:p w14:paraId="1C03D643" w14:textId="77777777" w:rsidR="002A360E" w:rsidRDefault="002A360E" w:rsidP="002A360E">
      <w:pPr>
        <w:pStyle w:val="Normaldouble"/>
        <w:spacing w:line="240" w:lineRule="auto"/>
        <w:jc w:val="left"/>
      </w:pPr>
      <w:r>
        <w:tab/>
      </w:r>
      <w:r>
        <w:tab/>
      </w:r>
      <w:r>
        <w:tab/>
      </w:r>
      <w:r>
        <w:tab/>
      </w:r>
      <w:r>
        <w:tab/>
      </w:r>
      <w:r>
        <w:tab/>
      </w:r>
      <w:r>
        <w:tab/>
        <w:t>Legal Division</w:t>
      </w:r>
    </w:p>
    <w:p w14:paraId="52553D63" w14:textId="17BCC960" w:rsidR="002A5F2D" w:rsidRDefault="002A5F2D" w:rsidP="002A5F2D">
      <w:pPr>
        <w:keepNext/>
      </w:pPr>
    </w:p>
    <w:p w14:paraId="284C4FF0" w14:textId="1AC78D79" w:rsidR="002A360E" w:rsidRDefault="002A360E" w:rsidP="002A360E">
      <w:pPr>
        <w:keepNext/>
        <w:ind w:left="4320"/>
      </w:pPr>
      <w:r>
        <w:tab/>
      </w:r>
      <w:r>
        <w:tab/>
      </w:r>
      <w:r>
        <w:tab/>
      </w:r>
    </w:p>
    <w:p w14:paraId="12A373D8" w14:textId="77777777" w:rsidR="002A360E" w:rsidRDefault="002A360E" w:rsidP="002A360E">
      <w:pPr>
        <w:keepNext/>
        <w:ind w:left="4320"/>
      </w:pPr>
    </w:p>
    <w:p w14:paraId="239FEE27" w14:textId="77777777" w:rsidR="002A360E" w:rsidRDefault="002A360E" w:rsidP="002A360E">
      <w:pPr>
        <w:keepNext/>
        <w:ind w:left="4320"/>
      </w:pPr>
    </w:p>
    <w:p w14:paraId="498008FD" w14:textId="77777777" w:rsidR="002A360E" w:rsidRDefault="002A360E" w:rsidP="002A360E">
      <w:pPr>
        <w:pStyle w:val="Normaldouble"/>
        <w:spacing w:line="240" w:lineRule="auto"/>
      </w:pPr>
      <w:r>
        <w:tab/>
      </w:r>
      <w:r>
        <w:tab/>
      </w:r>
      <w:r>
        <w:tab/>
      </w:r>
      <w:r>
        <w:tab/>
      </w:r>
      <w:r>
        <w:tab/>
      </w:r>
      <w:r>
        <w:tab/>
      </w:r>
      <w:r>
        <w:tab/>
        <w:t>______________________</w:t>
      </w:r>
    </w:p>
    <w:p w14:paraId="2BA05E3F" w14:textId="7D20C9EE" w:rsidR="00E1702D" w:rsidRPr="003B5B48" w:rsidRDefault="002A360E" w:rsidP="00E1702D">
      <w:pPr>
        <w:rPr>
          <w:rFonts w:eastAsia="Calibri"/>
        </w:rPr>
      </w:pPr>
      <w:r>
        <w:tab/>
      </w:r>
      <w:r>
        <w:tab/>
      </w:r>
      <w:r>
        <w:tab/>
      </w:r>
      <w:r>
        <w:tab/>
      </w:r>
      <w:r>
        <w:tab/>
      </w:r>
      <w:r>
        <w:tab/>
      </w:r>
      <w:r w:rsidR="00E1702D">
        <w:tab/>
      </w:r>
      <w:r w:rsidR="00E1702D" w:rsidRPr="003B5B48">
        <w:rPr>
          <w:rFonts w:eastAsia="Calibri"/>
        </w:rPr>
        <w:t>Rachelle Nicolette Robles</w:t>
      </w:r>
    </w:p>
    <w:p w14:paraId="424C5B72" w14:textId="77777777" w:rsidR="00E1702D" w:rsidRDefault="00E1702D" w:rsidP="00E1702D">
      <w:pPr>
        <w:ind w:left="4320" w:firstLine="720"/>
        <w:rPr>
          <w:rFonts w:eastAsia="Calibri"/>
        </w:rPr>
      </w:pPr>
      <w:r w:rsidRPr="003B5B48">
        <w:rPr>
          <w:rFonts w:eastAsia="Calibri"/>
        </w:rPr>
        <w:t>State Bar No. 24060508</w:t>
      </w:r>
    </w:p>
    <w:p w14:paraId="5261C5A6" w14:textId="77777777" w:rsidR="00E1702D" w:rsidRDefault="00E1702D" w:rsidP="00E1702D">
      <w:pPr>
        <w:pStyle w:val="Normaldouble"/>
        <w:spacing w:line="240" w:lineRule="auto"/>
        <w:ind w:left="4320" w:firstLine="720"/>
      </w:pPr>
      <w:bookmarkStart w:id="1" w:name="OLE_LINK1"/>
      <w:bookmarkStart w:id="2" w:name="OLE_LINK2"/>
      <w:r>
        <w:t>Rashmin J. Asher</w:t>
      </w:r>
      <w:bookmarkEnd w:id="1"/>
      <w:bookmarkEnd w:id="2"/>
    </w:p>
    <w:p w14:paraId="0BE83FC2" w14:textId="1F977A0E" w:rsidR="00E1702D" w:rsidRDefault="00E1702D" w:rsidP="00E1702D">
      <w:pPr>
        <w:pStyle w:val="Normaldouble"/>
        <w:spacing w:line="240" w:lineRule="auto"/>
      </w:pPr>
      <w:r>
        <w:tab/>
      </w:r>
      <w:r>
        <w:tab/>
      </w:r>
      <w:r>
        <w:tab/>
      </w:r>
      <w:r>
        <w:tab/>
      </w:r>
      <w:r>
        <w:tab/>
      </w:r>
      <w:r>
        <w:tab/>
      </w:r>
      <w:r>
        <w:tab/>
        <w:t>State Bar No. 24092058</w:t>
      </w:r>
    </w:p>
    <w:p w14:paraId="67E2AFC5" w14:textId="77777777" w:rsidR="00E1702D" w:rsidRPr="006A28CF" w:rsidRDefault="00E1702D" w:rsidP="00E1702D">
      <w:pPr>
        <w:overflowPunct w:val="0"/>
        <w:autoSpaceDE w:val="0"/>
        <w:autoSpaceDN w:val="0"/>
        <w:adjustRightInd w:val="0"/>
        <w:ind w:left="4320" w:firstLine="720"/>
        <w:textAlignment w:val="baseline"/>
        <w:rPr>
          <w:szCs w:val="24"/>
        </w:rPr>
      </w:pPr>
      <w:r w:rsidRPr="006A28CF">
        <w:rPr>
          <w:szCs w:val="24"/>
        </w:rPr>
        <w:t>Rustin Tawater</w:t>
      </w:r>
    </w:p>
    <w:p w14:paraId="7E7DFE8A" w14:textId="11323558" w:rsidR="00E1702D" w:rsidRPr="006A28CF" w:rsidRDefault="00E1702D" w:rsidP="00E1702D">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p w14:paraId="429AFC81" w14:textId="77777777" w:rsidR="00E1702D" w:rsidRPr="003B5B48" w:rsidRDefault="00E1702D" w:rsidP="00E1702D">
      <w:pPr>
        <w:widowControl w:val="0"/>
        <w:ind w:left="4320" w:firstLine="720"/>
        <w:rPr>
          <w:rFonts w:eastAsia="Calibri"/>
          <w:szCs w:val="22"/>
        </w:rPr>
      </w:pPr>
      <w:r w:rsidRPr="003B5B48">
        <w:rPr>
          <w:rFonts w:eastAsia="Calibri"/>
          <w:szCs w:val="22"/>
        </w:rPr>
        <w:t>1701 N. Congress Avenue</w:t>
      </w:r>
    </w:p>
    <w:p w14:paraId="4ED5AAD1" w14:textId="77777777" w:rsidR="00E1702D" w:rsidRPr="003B5B48" w:rsidRDefault="00E1702D" w:rsidP="00E1702D">
      <w:pPr>
        <w:widowControl w:val="0"/>
        <w:ind w:left="4320" w:firstLine="720"/>
        <w:rPr>
          <w:rFonts w:eastAsia="Calibri"/>
          <w:szCs w:val="22"/>
        </w:rPr>
      </w:pPr>
      <w:r w:rsidRPr="003B5B48">
        <w:rPr>
          <w:rFonts w:eastAsia="Calibri"/>
          <w:szCs w:val="22"/>
        </w:rPr>
        <w:t>P.O. Box 13326</w:t>
      </w:r>
    </w:p>
    <w:p w14:paraId="7606F87A" w14:textId="77777777" w:rsidR="00E1702D" w:rsidRPr="003B5B48" w:rsidRDefault="00E1702D" w:rsidP="00E1702D">
      <w:pPr>
        <w:widowControl w:val="0"/>
        <w:ind w:left="4320" w:firstLine="720"/>
        <w:rPr>
          <w:rFonts w:eastAsia="Calibri"/>
          <w:szCs w:val="22"/>
        </w:rPr>
      </w:pPr>
      <w:r w:rsidRPr="003B5B48">
        <w:rPr>
          <w:rFonts w:eastAsia="Calibri"/>
          <w:szCs w:val="22"/>
        </w:rPr>
        <w:t xml:space="preserve">Austin, Texas 78711-3326 </w:t>
      </w:r>
    </w:p>
    <w:p w14:paraId="04775763" w14:textId="77777777" w:rsidR="00E1702D" w:rsidRPr="003B5B48" w:rsidRDefault="00E1702D" w:rsidP="00E1702D">
      <w:pPr>
        <w:widowControl w:val="0"/>
        <w:ind w:left="4320" w:firstLine="720"/>
        <w:rPr>
          <w:rFonts w:eastAsia="Calibri"/>
          <w:szCs w:val="22"/>
        </w:rPr>
      </w:pPr>
      <w:r w:rsidRPr="003B5B48">
        <w:rPr>
          <w:rFonts w:eastAsia="Calibri"/>
          <w:szCs w:val="22"/>
        </w:rPr>
        <w:t>(512) 936-7255</w:t>
      </w:r>
    </w:p>
    <w:p w14:paraId="71601634" w14:textId="77777777" w:rsidR="00E1702D" w:rsidRPr="003B5B48" w:rsidRDefault="00E1702D" w:rsidP="00E1702D">
      <w:pPr>
        <w:widowControl w:val="0"/>
        <w:ind w:left="4320" w:firstLine="720"/>
        <w:jc w:val="left"/>
        <w:rPr>
          <w:rFonts w:eastAsia="Calibri"/>
          <w:szCs w:val="22"/>
        </w:rPr>
      </w:pPr>
      <w:r w:rsidRPr="003B5B48">
        <w:rPr>
          <w:rFonts w:eastAsia="Calibri"/>
          <w:szCs w:val="22"/>
        </w:rPr>
        <w:t>(512) 936-7268 (facsimile)</w:t>
      </w:r>
    </w:p>
    <w:p w14:paraId="579460D5" w14:textId="0E40AD4C" w:rsidR="002A360E" w:rsidRDefault="00B97EE2" w:rsidP="00E1702D">
      <w:pPr>
        <w:ind w:left="4320" w:firstLine="720"/>
      </w:pPr>
      <w:hyperlink r:id="rId8" w:history="1">
        <w:r w:rsidR="00E1702D" w:rsidRPr="003B5B48">
          <w:rPr>
            <w:rStyle w:val="Hyperlink"/>
            <w:rFonts w:eastAsia="Calibri"/>
          </w:rPr>
          <w:t>rachelle.robles@puc.texas.gov</w:t>
        </w:r>
      </w:hyperlink>
    </w:p>
    <w:p w14:paraId="7253A91D" w14:textId="77777777" w:rsidR="003744AE" w:rsidRDefault="003744AE" w:rsidP="003744AE">
      <w:pPr>
        <w:pStyle w:val="Normaldouble"/>
        <w:spacing w:line="240" w:lineRule="auto"/>
      </w:pPr>
    </w:p>
    <w:p w14:paraId="0147EC65" w14:textId="77777777" w:rsidR="008B41C4" w:rsidRDefault="008B41C4" w:rsidP="008B41C4">
      <w:pPr>
        <w:pStyle w:val="Docketnumber"/>
        <w:rPr>
          <w:sz w:val="24"/>
          <w:szCs w:val="24"/>
        </w:rPr>
      </w:pPr>
    </w:p>
    <w:p w14:paraId="6EC4A8D0" w14:textId="239F67F2" w:rsidR="003744AE" w:rsidRPr="00E1702D" w:rsidRDefault="00E1702D" w:rsidP="00E1702D">
      <w:pPr>
        <w:keepNext/>
        <w:spacing w:line="360" w:lineRule="auto"/>
        <w:jc w:val="center"/>
        <w:rPr>
          <w:b/>
          <w:szCs w:val="24"/>
        </w:rPr>
      </w:pPr>
      <w:r w:rsidRPr="00E1702D">
        <w:rPr>
          <w:b/>
          <w:szCs w:val="24"/>
        </w:rPr>
        <w:t>PUC DOCKET NO. 49421</w:t>
      </w:r>
    </w:p>
    <w:p w14:paraId="098D1A71" w14:textId="2995815A"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57360C">
        <w:rPr>
          <w:szCs w:val="24"/>
        </w:rPr>
        <w:fldChar w:fldCharType="begin"/>
      </w:r>
      <w:r w:rsidR="0057360C">
        <w:rPr>
          <w:szCs w:val="24"/>
        </w:rPr>
        <w:instrText xml:space="preserve"> DATE \@ "MMMM d, yyyy" </w:instrText>
      </w:r>
      <w:r w:rsidR="0057360C">
        <w:rPr>
          <w:szCs w:val="24"/>
        </w:rPr>
        <w:fldChar w:fldCharType="separate"/>
      </w:r>
      <w:r w:rsidR="00100D16">
        <w:rPr>
          <w:noProof/>
          <w:szCs w:val="24"/>
        </w:rPr>
        <w:t>November 25, 2019</w:t>
      </w:r>
      <w:r w:rsidR="0057360C">
        <w:rPr>
          <w:szCs w:val="24"/>
        </w:rPr>
        <w:fldChar w:fldCharType="end"/>
      </w:r>
      <w:r>
        <w:rPr>
          <w:szCs w:val="24"/>
        </w:rPr>
        <w:t xml:space="preserve"> </w:t>
      </w:r>
      <w:r w:rsidRPr="00DF0F91">
        <w:rPr>
          <w:szCs w:val="24"/>
        </w:rPr>
        <w:t>in accordance with</w:t>
      </w:r>
      <w:r w:rsidR="0060008E">
        <w:rPr>
          <w:szCs w:val="24"/>
        </w:rPr>
        <w:t xml:space="preserve"> </w:t>
      </w:r>
      <w:r w:rsidR="00687ECC">
        <w:rPr>
          <w:szCs w:val="24"/>
        </w:rPr>
        <w:t>16 TAC §</w:t>
      </w:r>
      <w:r w:rsidR="00687ECC" w:rsidRPr="00DF0F91">
        <w:rPr>
          <w:szCs w:val="24"/>
        </w:rPr>
        <w:t xml:space="preserve"> 22.74</w:t>
      </w:r>
      <w:r w:rsidRPr="00DF0F91">
        <w:rPr>
          <w:szCs w:val="24"/>
        </w:rPr>
        <w:t>.</w:t>
      </w:r>
    </w:p>
    <w:p w14:paraId="053C23AA" w14:textId="77777777" w:rsidR="0038776A" w:rsidRPr="00DF0F91" w:rsidRDefault="0038776A" w:rsidP="003744AE">
      <w:pPr>
        <w:keepNext/>
        <w:spacing w:line="360" w:lineRule="auto"/>
        <w:ind w:firstLine="720"/>
        <w:rPr>
          <w:szCs w:val="24"/>
        </w:rPr>
      </w:pPr>
    </w:p>
    <w:p w14:paraId="6F30F697" w14:textId="77777777" w:rsidR="0038776A" w:rsidRDefault="0038776A" w:rsidP="0038776A">
      <w:pPr>
        <w:pStyle w:val="Normaldouble"/>
        <w:spacing w:line="240" w:lineRule="auto"/>
      </w:pPr>
      <w:r>
        <w:tab/>
      </w:r>
      <w:r>
        <w:tab/>
      </w:r>
      <w:r>
        <w:tab/>
      </w:r>
      <w:r>
        <w:tab/>
      </w:r>
      <w:r>
        <w:tab/>
      </w:r>
      <w:r>
        <w:tab/>
      </w:r>
      <w:r>
        <w:tab/>
        <w:t>______________________</w:t>
      </w:r>
    </w:p>
    <w:p w14:paraId="4470E3C9" w14:textId="59AD84AF" w:rsidR="0038776A" w:rsidRDefault="0057360C" w:rsidP="0038776A">
      <w:pPr>
        <w:keepNext/>
        <w:spacing w:line="360" w:lineRule="auto"/>
        <w:ind w:left="4320" w:firstLine="720"/>
        <w:rPr>
          <w:szCs w:val="24"/>
        </w:rPr>
      </w:pPr>
      <w:r>
        <w:t>Rachelle Nicolette Robles</w:t>
      </w:r>
    </w:p>
    <w:sectPr w:rsidR="0038776A">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91999" w14:textId="77777777" w:rsidR="00075616" w:rsidRDefault="00075616">
      <w:r>
        <w:separator/>
      </w:r>
    </w:p>
  </w:endnote>
  <w:endnote w:type="continuationSeparator" w:id="0">
    <w:p w14:paraId="30AD5381" w14:textId="77777777" w:rsidR="00075616" w:rsidRDefault="0007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893F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726318"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EEB6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76A91">
      <w:rPr>
        <w:rStyle w:val="PageNumber"/>
        <w:noProof/>
      </w:rPr>
      <w:t>2</w:t>
    </w:r>
    <w:r>
      <w:rPr>
        <w:rStyle w:val="PageNumber"/>
      </w:rPr>
      <w:fldChar w:fldCharType="end"/>
    </w:r>
  </w:p>
  <w:p w14:paraId="7239A9D4" w14:textId="77777777" w:rsidR="009C1544" w:rsidRDefault="009C1544" w:rsidP="009B61E3">
    <w:pPr>
      <w:pStyle w:val="Footer"/>
      <w:framePr w:wrap="around" w:vAnchor="text" w:hAnchor="page" w:x="1702" w:y="61"/>
      <w:rPr>
        <w:rStyle w:val="PageNumber"/>
      </w:rPr>
    </w:pPr>
  </w:p>
  <w:p w14:paraId="29351AE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7A45" w14:textId="77777777" w:rsidR="00075616" w:rsidRDefault="00075616">
      <w:r>
        <w:separator/>
      </w:r>
    </w:p>
  </w:footnote>
  <w:footnote w:type="continuationSeparator" w:id="0">
    <w:p w14:paraId="5BCC8779" w14:textId="77777777" w:rsidR="00075616" w:rsidRDefault="00075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F1775B6"/>
    <w:multiLevelType w:val="hybridMultilevel"/>
    <w:tmpl w:val="EB4A2676"/>
    <w:lvl w:ilvl="0" w:tplc="021899C0">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E9C3310"/>
    <w:multiLevelType w:val="hybridMultilevel"/>
    <w:tmpl w:val="1AA6CC78"/>
    <w:lvl w:ilvl="0" w:tplc="AF0E45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27B7B"/>
    <w:rsid w:val="00045794"/>
    <w:rsid w:val="00050EC3"/>
    <w:rsid w:val="000621BB"/>
    <w:rsid w:val="000709E0"/>
    <w:rsid w:val="00072FE5"/>
    <w:rsid w:val="00075616"/>
    <w:rsid w:val="000767DB"/>
    <w:rsid w:val="00076A91"/>
    <w:rsid w:val="000857EC"/>
    <w:rsid w:val="00092B02"/>
    <w:rsid w:val="00093271"/>
    <w:rsid w:val="0009361B"/>
    <w:rsid w:val="0009426E"/>
    <w:rsid w:val="00094D6D"/>
    <w:rsid w:val="000A29EB"/>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0D16"/>
    <w:rsid w:val="00101E9A"/>
    <w:rsid w:val="00104BD4"/>
    <w:rsid w:val="001171A2"/>
    <w:rsid w:val="00122C66"/>
    <w:rsid w:val="00127224"/>
    <w:rsid w:val="00132C88"/>
    <w:rsid w:val="001347B7"/>
    <w:rsid w:val="001370E3"/>
    <w:rsid w:val="00143BAC"/>
    <w:rsid w:val="00143DBB"/>
    <w:rsid w:val="00147053"/>
    <w:rsid w:val="00151409"/>
    <w:rsid w:val="00152E43"/>
    <w:rsid w:val="001573A5"/>
    <w:rsid w:val="00160ACA"/>
    <w:rsid w:val="00162210"/>
    <w:rsid w:val="00166EF5"/>
    <w:rsid w:val="0016707F"/>
    <w:rsid w:val="00167865"/>
    <w:rsid w:val="00167B9A"/>
    <w:rsid w:val="00170C23"/>
    <w:rsid w:val="001711C0"/>
    <w:rsid w:val="0017204A"/>
    <w:rsid w:val="00172793"/>
    <w:rsid w:val="00176D68"/>
    <w:rsid w:val="00194D0D"/>
    <w:rsid w:val="00197531"/>
    <w:rsid w:val="00197822"/>
    <w:rsid w:val="001A2D16"/>
    <w:rsid w:val="001A7DBE"/>
    <w:rsid w:val="001B0D9A"/>
    <w:rsid w:val="001C0EBF"/>
    <w:rsid w:val="001C28A6"/>
    <w:rsid w:val="001C38BF"/>
    <w:rsid w:val="001C3BDA"/>
    <w:rsid w:val="001D0EFA"/>
    <w:rsid w:val="001E0547"/>
    <w:rsid w:val="001E1E75"/>
    <w:rsid w:val="001E55D1"/>
    <w:rsid w:val="001F4BE2"/>
    <w:rsid w:val="001F5FDD"/>
    <w:rsid w:val="00201516"/>
    <w:rsid w:val="0020243D"/>
    <w:rsid w:val="002034B3"/>
    <w:rsid w:val="0020473E"/>
    <w:rsid w:val="0021567A"/>
    <w:rsid w:val="00217977"/>
    <w:rsid w:val="0022173D"/>
    <w:rsid w:val="00222351"/>
    <w:rsid w:val="002241EF"/>
    <w:rsid w:val="00226C69"/>
    <w:rsid w:val="00227044"/>
    <w:rsid w:val="00230417"/>
    <w:rsid w:val="0023091D"/>
    <w:rsid w:val="002329B6"/>
    <w:rsid w:val="00235088"/>
    <w:rsid w:val="00237AD2"/>
    <w:rsid w:val="0024377E"/>
    <w:rsid w:val="00247F89"/>
    <w:rsid w:val="00253FE6"/>
    <w:rsid w:val="0025700B"/>
    <w:rsid w:val="00261AFE"/>
    <w:rsid w:val="00270C7B"/>
    <w:rsid w:val="00271524"/>
    <w:rsid w:val="00272208"/>
    <w:rsid w:val="00282897"/>
    <w:rsid w:val="0028342A"/>
    <w:rsid w:val="00283F39"/>
    <w:rsid w:val="00285A49"/>
    <w:rsid w:val="00286D26"/>
    <w:rsid w:val="002879F1"/>
    <w:rsid w:val="0029005F"/>
    <w:rsid w:val="00296BA8"/>
    <w:rsid w:val="00297045"/>
    <w:rsid w:val="002A360E"/>
    <w:rsid w:val="002A4485"/>
    <w:rsid w:val="002A4C69"/>
    <w:rsid w:val="002A5F2D"/>
    <w:rsid w:val="002C263C"/>
    <w:rsid w:val="002C4C90"/>
    <w:rsid w:val="002C4C99"/>
    <w:rsid w:val="002C5813"/>
    <w:rsid w:val="002C5D86"/>
    <w:rsid w:val="002D170C"/>
    <w:rsid w:val="002D3A76"/>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2433"/>
    <w:rsid w:val="003455B0"/>
    <w:rsid w:val="00354D89"/>
    <w:rsid w:val="00357C92"/>
    <w:rsid w:val="003602F6"/>
    <w:rsid w:val="00360A0C"/>
    <w:rsid w:val="003653B0"/>
    <w:rsid w:val="00374091"/>
    <w:rsid w:val="003744AE"/>
    <w:rsid w:val="00375F64"/>
    <w:rsid w:val="00384670"/>
    <w:rsid w:val="00384BAF"/>
    <w:rsid w:val="00384BB8"/>
    <w:rsid w:val="0038660B"/>
    <w:rsid w:val="0038776A"/>
    <w:rsid w:val="00391CAF"/>
    <w:rsid w:val="0039363F"/>
    <w:rsid w:val="0039591B"/>
    <w:rsid w:val="00397341"/>
    <w:rsid w:val="003A1B53"/>
    <w:rsid w:val="003A2B88"/>
    <w:rsid w:val="003A338C"/>
    <w:rsid w:val="003A53E1"/>
    <w:rsid w:val="003B12A2"/>
    <w:rsid w:val="003B17B5"/>
    <w:rsid w:val="003B6280"/>
    <w:rsid w:val="003B7656"/>
    <w:rsid w:val="003C0AEC"/>
    <w:rsid w:val="003C0C4B"/>
    <w:rsid w:val="003C0E04"/>
    <w:rsid w:val="003C51B3"/>
    <w:rsid w:val="003C6393"/>
    <w:rsid w:val="003D152A"/>
    <w:rsid w:val="003D1D6C"/>
    <w:rsid w:val="003E1AA5"/>
    <w:rsid w:val="003E42CE"/>
    <w:rsid w:val="003E7A59"/>
    <w:rsid w:val="003F72A0"/>
    <w:rsid w:val="00402FD4"/>
    <w:rsid w:val="00403B88"/>
    <w:rsid w:val="00404493"/>
    <w:rsid w:val="0041248F"/>
    <w:rsid w:val="00414B92"/>
    <w:rsid w:val="00422A05"/>
    <w:rsid w:val="00423664"/>
    <w:rsid w:val="004259C2"/>
    <w:rsid w:val="00431973"/>
    <w:rsid w:val="00434247"/>
    <w:rsid w:val="00435C56"/>
    <w:rsid w:val="00437F13"/>
    <w:rsid w:val="004413E6"/>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11EB"/>
    <w:rsid w:val="004D20DD"/>
    <w:rsid w:val="004D5E0E"/>
    <w:rsid w:val="004E170B"/>
    <w:rsid w:val="004E4207"/>
    <w:rsid w:val="004E5152"/>
    <w:rsid w:val="004E563C"/>
    <w:rsid w:val="004F3113"/>
    <w:rsid w:val="004F7639"/>
    <w:rsid w:val="005024E1"/>
    <w:rsid w:val="005074DE"/>
    <w:rsid w:val="00517C97"/>
    <w:rsid w:val="00535DF6"/>
    <w:rsid w:val="0054012D"/>
    <w:rsid w:val="005528A6"/>
    <w:rsid w:val="0055356D"/>
    <w:rsid w:val="00553BD2"/>
    <w:rsid w:val="00555E35"/>
    <w:rsid w:val="00556BC4"/>
    <w:rsid w:val="005617AE"/>
    <w:rsid w:val="0057360C"/>
    <w:rsid w:val="00574D8A"/>
    <w:rsid w:val="0057620A"/>
    <w:rsid w:val="00587716"/>
    <w:rsid w:val="0059197A"/>
    <w:rsid w:val="00595FDD"/>
    <w:rsid w:val="0059639F"/>
    <w:rsid w:val="00596A01"/>
    <w:rsid w:val="00596DB2"/>
    <w:rsid w:val="005A15C0"/>
    <w:rsid w:val="005A31F1"/>
    <w:rsid w:val="005A652A"/>
    <w:rsid w:val="005B6597"/>
    <w:rsid w:val="005B76D0"/>
    <w:rsid w:val="005B7B7B"/>
    <w:rsid w:val="005C5115"/>
    <w:rsid w:val="005D0E47"/>
    <w:rsid w:val="005D6743"/>
    <w:rsid w:val="005E2C48"/>
    <w:rsid w:val="005E77DC"/>
    <w:rsid w:val="005F09CB"/>
    <w:rsid w:val="005F1497"/>
    <w:rsid w:val="005F3965"/>
    <w:rsid w:val="005F4F7A"/>
    <w:rsid w:val="0060008E"/>
    <w:rsid w:val="006017D7"/>
    <w:rsid w:val="0060359F"/>
    <w:rsid w:val="006102D3"/>
    <w:rsid w:val="006105A0"/>
    <w:rsid w:val="00612E0D"/>
    <w:rsid w:val="00615565"/>
    <w:rsid w:val="006159E0"/>
    <w:rsid w:val="0061677C"/>
    <w:rsid w:val="006218B8"/>
    <w:rsid w:val="00621AF5"/>
    <w:rsid w:val="00633065"/>
    <w:rsid w:val="006335B2"/>
    <w:rsid w:val="0064292A"/>
    <w:rsid w:val="00645B88"/>
    <w:rsid w:val="006470FE"/>
    <w:rsid w:val="00650A71"/>
    <w:rsid w:val="006570BC"/>
    <w:rsid w:val="00662506"/>
    <w:rsid w:val="0066299F"/>
    <w:rsid w:val="00662F0A"/>
    <w:rsid w:val="00663320"/>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1E99"/>
    <w:rsid w:val="006F3A4D"/>
    <w:rsid w:val="006F3BE8"/>
    <w:rsid w:val="00701F55"/>
    <w:rsid w:val="007028F4"/>
    <w:rsid w:val="007035E0"/>
    <w:rsid w:val="00706EA0"/>
    <w:rsid w:val="00711351"/>
    <w:rsid w:val="0071409A"/>
    <w:rsid w:val="007154AA"/>
    <w:rsid w:val="00721484"/>
    <w:rsid w:val="00722152"/>
    <w:rsid w:val="007271CB"/>
    <w:rsid w:val="00730ED5"/>
    <w:rsid w:val="00734222"/>
    <w:rsid w:val="00735FE0"/>
    <w:rsid w:val="00736E45"/>
    <w:rsid w:val="00743CE0"/>
    <w:rsid w:val="00745A19"/>
    <w:rsid w:val="00745F27"/>
    <w:rsid w:val="007467E4"/>
    <w:rsid w:val="0075215A"/>
    <w:rsid w:val="00752A91"/>
    <w:rsid w:val="0075420D"/>
    <w:rsid w:val="00761A23"/>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5E2C"/>
    <w:rsid w:val="007D6179"/>
    <w:rsid w:val="007E4FD6"/>
    <w:rsid w:val="007E76E1"/>
    <w:rsid w:val="007F05DA"/>
    <w:rsid w:val="007F19FD"/>
    <w:rsid w:val="007F7062"/>
    <w:rsid w:val="0080064A"/>
    <w:rsid w:val="0080250B"/>
    <w:rsid w:val="00805FB2"/>
    <w:rsid w:val="00813959"/>
    <w:rsid w:val="008146C8"/>
    <w:rsid w:val="00827E46"/>
    <w:rsid w:val="00844F9A"/>
    <w:rsid w:val="00854779"/>
    <w:rsid w:val="00854EC6"/>
    <w:rsid w:val="00855A5A"/>
    <w:rsid w:val="008610D0"/>
    <w:rsid w:val="00873122"/>
    <w:rsid w:val="0088061E"/>
    <w:rsid w:val="008814ED"/>
    <w:rsid w:val="00885649"/>
    <w:rsid w:val="00885CD1"/>
    <w:rsid w:val="00890BF9"/>
    <w:rsid w:val="008915EB"/>
    <w:rsid w:val="008947F4"/>
    <w:rsid w:val="008A0CD3"/>
    <w:rsid w:val="008A7F35"/>
    <w:rsid w:val="008B0CAF"/>
    <w:rsid w:val="008B41C4"/>
    <w:rsid w:val="008B5086"/>
    <w:rsid w:val="008B5B58"/>
    <w:rsid w:val="008B639B"/>
    <w:rsid w:val="008D0224"/>
    <w:rsid w:val="008D3B53"/>
    <w:rsid w:val="008D4CAE"/>
    <w:rsid w:val="008D585A"/>
    <w:rsid w:val="008E17E7"/>
    <w:rsid w:val="008E4957"/>
    <w:rsid w:val="008E5F5E"/>
    <w:rsid w:val="008E684E"/>
    <w:rsid w:val="008F1B72"/>
    <w:rsid w:val="008F36DB"/>
    <w:rsid w:val="00902C05"/>
    <w:rsid w:val="00903852"/>
    <w:rsid w:val="00905CA7"/>
    <w:rsid w:val="00906C49"/>
    <w:rsid w:val="00911CA1"/>
    <w:rsid w:val="00925917"/>
    <w:rsid w:val="00930B8D"/>
    <w:rsid w:val="009329AB"/>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1066"/>
    <w:rsid w:val="00991476"/>
    <w:rsid w:val="00996951"/>
    <w:rsid w:val="009A498F"/>
    <w:rsid w:val="009A6563"/>
    <w:rsid w:val="009A6AA5"/>
    <w:rsid w:val="009A7E13"/>
    <w:rsid w:val="009B0C68"/>
    <w:rsid w:val="009B0D86"/>
    <w:rsid w:val="009B1A6A"/>
    <w:rsid w:val="009B2BE7"/>
    <w:rsid w:val="009B303C"/>
    <w:rsid w:val="009B3451"/>
    <w:rsid w:val="009B4782"/>
    <w:rsid w:val="009B4BB3"/>
    <w:rsid w:val="009B61E3"/>
    <w:rsid w:val="009C1544"/>
    <w:rsid w:val="009C690A"/>
    <w:rsid w:val="009E324E"/>
    <w:rsid w:val="009E3A90"/>
    <w:rsid w:val="009E4865"/>
    <w:rsid w:val="009E53B8"/>
    <w:rsid w:val="009E68FE"/>
    <w:rsid w:val="009F3C45"/>
    <w:rsid w:val="009F4CE6"/>
    <w:rsid w:val="009F6C74"/>
    <w:rsid w:val="00A1058B"/>
    <w:rsid w:val="00A1461F"/>
    <w:rsid w:val="00A1685B"/>
    <w:rsid w:val="00A172EE"/>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47B7"/>
    <w:rsid w:val="00A851D8"/>
    <w:rsid w:val="00A91BBB"/>
    <w:rsid w:val="00A96F2C"/>
    <w:rsid w:val="00AA17CF"/>
    <w:rsid w:val="00AA1D87"/>
    <w:rsid w:val="00AA1EF3"/>
    <w:rsid w:val="00AA212D"/>
    <w:rsid w:val="00AA4397"/>
    <w:rsid w:val="00AA4BF1"/>
    <w:rsid w:val="00AC4F67"/>
    <w:rsid w:val="00AC5BD9"/>
    <w:rsid w:val="00AD1E9F"/>
    <w:rsid w:val="00AD27C1"/>
    <w:rsid w:val="00AD4039"/>
    <w:rsid w:val="00AE1CB0"/>
    <w:rsid w:val="00AE4383"/>
    <w:rsid w:val="00AE4F84"/>
    <w:rsid w:val="00AE597A"/>
    <w:rsid w:val="00AE66BA"/>
    <w:rsid w:val="00AF3657"/>
    <w:rsid w:val="00B01365"/>
    <w:rsid w:val="00B1063A"/>
    <w:rsid w:val="00B12542"/>
    <w:rsid w:val="00B26DE3"/>
    <w:rsid w:val="00B34890"/>
    <w:rsid w:val="00B435B5"/>
    <w:rsid w:val="00B43827"/>
    <w:rsid w:val="00B43A8C"/>
    <w:rsid w:val="00B510F6"/>
    <w:rsid w:val="00B52C3D"/>
    <w:rsid w:val="00B564B1"/>
    <w:rsid w:val="00B564B6"/>
    <w:rsid w:val="00B57A1B"/>
    <w:rsid w:val="00B60332"/>
    <w:rsid w:val="00B60618"/>
    <w:rsid w:val="00B651B9"/>
    <w:rsid w:val="00B71A98"/>
    <w:rsid w:val="00B801E5"/>
    <w:rsid w:val="00B82BFE"/>
    <w:rsid w:val="00B867A0"/>
    <w:rsid w:val="00B95568"/>
    <w:rsid w:val="00B955C6"/>
    <w:rsid w:val="00B971AD"/>
    <w:rsid w:val="00B97EE2"/>
    <w:rsid w:val="00BA0223"/>
    <w:rsid w:val="00BA139E"/>
    <w:rsid w:val="00BA175C"/>
    <w:rsid w:val="00BA684F"/>
    <w:rsid w:val="00BB0FE8"/>
    <w:rsid w:val="00BC010F"/>
    <w:rsid w:val="00BC156A"/>
    <w:rsid w:val="00BC4E5F"/>
    <w:rsid w:val="00BC587A"/>
    <w:rsid w:val="00BD1CEC"/>
    <w:rsid w:val="00BD1E4A"/>
    <w:rsid w:val="00BD2203"/>
    <w:rsid w:val="00BD3D7A"/>
    <w:rsid w:val="00BE0033"/>
    <w:rsid w:val="00BE40E1"/>
    <w:rsid w:val="00BE64B8"/>
    <w:rsid w:val="00BE6646"/>
    <w:rsid w:val="00BE67F2"/>
    <w:rsid w:val="00BF63C1"/>
    <w:rsid w:val="00BF68C9"/>
    <w:rsid w:val="00BF72CB"/>
    <w:rsid w:val="00C10544"/>
    <w:rsid w:val="00C17953"/>
    <w:rsid w:val="00C21E80"/>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0AC5"/>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07CB2"/>
    <w:rsid w:val="00D108EF"/>
    <w:rsid w:val="00D11758"/>
    <w:rsid w:val="00D12BA5"/>
    <w:rsid w:val="00D207FC"/>
    <w:rsid w:val="00D2238A"/>
    <w:rsid w:val="00D2479D"/>
    <w:rsid w:val="00D32DFB"/>
    <w:rsid w:val="00D33BD9"/>
    <w:rsid w:val="00D35DEF"/>
    <w:rsid w:val="00D44CF6"/>
    <w:rsid w:val="00D52A4A"/>
    <w:rsid w:val="00D61912"/>
    <w:rsid w:val="00D61BC0"/>
    <w:rsid w:val="00D66AF2"/>
    <w:rsid w:val="00D67195"/>
    <w:rsid w:val="00D7340F"/>
    <w:rsid w:val="00D75599"/>
    <w:rsid w:val="00D80211"/>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B362C"/>
    <w:rsid w:val="00DC46F6"/>
    <w:rsid w:val="00DC60C5"/>
    <w:rsid w:val="00DD024A"/>
    <w:rsid w:val="00DD14FB"/>
    <w:rsid w:val="00DD3267"/>
    <w:rsid w:val="00DD7E02"/>
    <w:rsid w:val="00DE2E28"/>
    <w:rsid w:val="00DE5974"/>
    <w:rsid w:val="00DF0679"/>
    <w:rsid w:val="00DF60AA"/>
    <w:rsid w:val="00E01327"/>
    <w:rsid w:val="00E067E1"/>
    <w:rsid w:val="00E10C21"/>
    <w:rsid w:val="00E1702D"/>
    <w:rsid w:val="00E22B2A"/>
    <w:rsid w:val="00E22DA1"/>
    <w:rsid w:val="00E30175"/>
    <w:rsid w:val="00E32166"/>
    <w:rsid w:val="00E324F4"/>
    <w:rsid w:val="00E35B5D"/>
    <w:rsid w:val="00E363C9"/>
    <w:rsid w:val="00E5280E"/>
    <w:rsid w:val="00E57EBE"/>
    <w:rsid w:val="00E60E28"/>
    <w:rsid w:val="00E60F3C"/>
    <w:rsid w:val="00E752FC"/>
    <w:rsid w:val="00E77066"/>
    <w:rsid w:val="00E770E2"/>
    <w:rsid w:val="00E87ACF"/>
    <w:rsid w:val="00E93224"/>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017A"/>
    <w:rsid w:val="00F26DAF"/>
    <w:rsid w:val="00F27DD3"/>
    <w:rsid w:val="00F3191C"/>
    <w:rsid w:val="00F34435"/>
    <w:rsid w:val="00F34977"/>
    <w:rsid w:val="00F37917"/>
    <w:rsid w:val="00F46C47"/>
    <w:rsid w:val="00F552DE"/>
    <w:rsid w:val="00F6037A"/>
    <w:rsid w:val="00F603DB"/>
    <w:rsid w:val="00F64BA1"/>
    <w:rsid w:val="00F6501E"/>
    <w:rsid w:val="00F66668"/>
    <w:rsid w:val="00F70835"/>
    <w:rsid w:val="00F70B3E"/>
    <w:rsid w:val="00F7288B"/>
    <w:rsid w:val="00F8061A"/>
    <w:rsid w:val="00F83A1D"/>
    <w:rsid w:val="00F87258"/>
    <w:rsid w:val="00F900F8"/>
    <w:rsid w:val="00F9178E"/>
    <w:rsid w:val="00F94F2F"/>
    <w:rsid w:val="00FA5073"/>
    <w:rsid w:val="00FB21E9"/>
    <w:rsid w:val="00FB5783"/>
    <w:rsid w:val="00FC04B0"/>
    <w:rsid w:val="00FC174D"/>
    <w:rsid w:val="00FC2FC0"/>
    <w:rsid w:val="00FC3C1A"/>
    <w:rsid w:val="00FC40D6"/>
    <w:rsid w:val="00FD2228"/>
    <w:rsid w:val="00FD57C2"/>
    <w:rsid w:val="00FE0444"/>
    <w:rsid w:val="00FE3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E93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879F1"/>
    <w:pPr>
      <w:ind w:left="720"/>
      <w:contextualSpacing/>
    </w:pPr>
  </w:style>
  <w:style w:type="character" w:styleId="CommentReference">
    <w:name w:val="annotation reference"/>
    <w:basedOn w:val="DefaultParagraphFont"/>
    <w:rsid w:val="003653B0"/>
    <w:rPr>
      <w:sz w:val="16"/>
      <w:szCs w:val="16"/>
    </w:rPr>
  </w:style>
  <w:style w:type="paragraph" w:styleId="CommentText">
    <w:name w:val="annotation text"/>
    <w:basedOn w:val="Normal"/>
    <w:link w:val="CommentTextChar"/>
    <w:rsid w:val="003653B0"/>
    <w:rPr>
      <w:sz w:val="20"/>
    </w:rPr>
  </w:style>
  <w:style w:type="character" w:customStyle="1" w:styleId="CommentTextChar">
    <w:name w:val="Comment Text Char"/>
    <w:basedOn w:val="DefaultParagraphFont"/>
    <w:link w:val="CommentText"/>
    <w:rsid w:val="003653B0"/>
  </w:style>
  <w:style w:type="paragraph" w:styleId="CommentSubject">
    <w:name w:val="annotation subject"/>
    <w:basedOn w:val="CommentText"/>
    <w:next w:val="CommentText"/>
    <w:link w:val="CommentSubjectChar"/>
    <w:rsid w:val="003653B0"/>
    <w:rPr>
      <w:b/>
      <w:bCs/>
    </w:rPr>
  </w:style>
  <w:style w:type="character" w:customStyle="1" w:styleId="CommentSubjectChar">
    <w:name w:val="Comment Subject Char"/>
    <w:basedOn w:val="CommentTextChar"/>
    <w:link w:val="CommentSubject"/>
    <w:rsid w:val="003653B0"/>
    <w:rPr>
      <w:b/>
      <w:bCs/>
    </w:rPr>
  </w:style>
  <w:style w:type="character" w:customStyle="1" w:styleId="NormaldoubleChar">
    <w:name w:val="Normal double Char"/>
    <w:link w:val="Normaldouble"/>
    <w:rsid w:val="0057360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chelle.roble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769F-CBB6-45F2-96EB-4BA8F4B9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3189</Characters>
  <Application>Microsoft Office Word</Application>
  <DocSecurity>0</DocSecurity>
  <Lines>26</Lines>
  <Paragraphs>7</Paragraphs>
  <ScaleCrop>false</ScaleCrop>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2019-11-25T16:58:00Z</dcterms:created>
  <dcterms:modified xsi:type="dcterms:W3CDTF">2019-11-25T16:58:00Z</dcterms:modified>
</cp:coreProperties>
</file>